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AF" w:rsidRPr="00F701D5" w:rsidRDefault="005B12AF" w:rsidP="005B12AF">
      <w:pPr>
        <w:spacing w:after="150" w:line="300" w:lineRule="atLeast"/>
        <w:jc w:val="center"/>
        <w:rPr>
          <w:rFonts w:ascii="Open Sans" w:eastAsia="Times New Roman" w:hAnsi="Open Sans" w:cs="Helvetica"/>
          <w:sz w:val="20"/>
          <w:szCs w:val="20"/>
          <w:lang w:eastAsia="ru-RU"/>
        </w:rPr>
      </w:pPr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Информация о правах несовершеннолетних в сфере охраны здоровья и о мерах социальной поддержки, реализуемых учреждениями здравоохранения Ханты-Мансийского автономного округа – Югры.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421"/>
        <w:gridCol w:w="2653"/>
        <w:gridCol w:w="3024"/>
      </w:tblGrid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№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пп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Перечень прав и мер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социальной поддержки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Нормативный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документ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льготополучателей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F701D5" w:rsidRPr="00F701D5" w:rsidTr="005B12AF">
        <w:tc>
          <w:tcPr>
            <w:tcW w:w="15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Лекарственное обеспечение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- бесплатное обеспечение в соответствии со стандартами медицинской помо</w:t>
            </w:r>
            <w:bookmarkStart w:id="0" w:name="_GoBack"/>
            <w:bookmarkEnd w:id="0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детей-инвалидов, утвержденными указанным приказом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Федеральный  закон от 17.07.1999 года № 178-фз «О государственной социальной  помощи» (статьи 6.1, 6.2);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  приказ Министерства здравоохранения и социального развития Российской Федерации от 18 сентября 2006 г. № 665 «Об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услуг» 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дети-инвалиды в возрасте от 0 до 18 лет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бесплатное обеспечение лекарственными препаратами в соответствии с приложениями 3, 4, утвержденными указанным постановлением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закон Ханты-Мансийского автономного округа – Югры  от 07 июля 2004 года № 45-оз  «О поддержке семьи, материнства, отцовства и детства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автономном округе – Югре»;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постановление Правительства Ханты-Мансийского автономного округа – Югры от 27.02.2010 года № 85-п  «Об обеспечении отдельных категорий граждан,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проживающих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автономном округе – Югре, лекарственными препаратами, изделиями медицинского назначения  и специализированными продуктами лечебного питания, отпускаемыми по рецептам  врачей бесплатно или с 50-процентной скидкой, за счет средств бюджета автономного округа»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(в ред. постановлений Правительства ХМАО - Югры </w:t>
            </w:r>
            <w:proofErr w:type="gramEnd"/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16.12.2010 </w:t>
            </w:r>
            <w:hyperlink r:id="rId5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353-п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от 23.12.2011 </w:t>
            </w:r>
            <w:hyperlink r:id="rId6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501-п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22.12.2012 </w:t>
            </w:r>
            <w:hyperlink r:id="rId7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533-п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от 20.12.2013 </w:t>
            </w:r>
            <w:hyperlink r:id="rId8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562-п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29.12.2014 </w:t>
            </w:r>
            <w:hyperlink r:id="rId9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539-п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от 30.04.2015 </w:t>
            </w:r>
            <w:hyperlink r:id="rId10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130-п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19.06.2015 </w:t>
            </w:r>
            <w:hyperlink r:id="rId11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179-п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-  дети из многодетных семей в возрасте до 6 лет,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 до трех лет жизни;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дети-сироты и дети, оставшиеся без попечения родителей, воспитывающиеся в семьях опекунов или попечителей, приемных семьях, патронатных семьях, детских домах семейного типа.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бесплатное или с 50-процентной скидкой  обеспечение лекарственными препаратами по перечням, утвержденным  приложениями 3, 4 к указанному постановлению, и в соответствии со стандартами специализированной медицинской помощи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постановление Правительства Ханты-Мансийского автономного округа – Югры от 27.02.2010 года № 85-п  «Об обеспечении отдельных категорий граждан, проживающих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автономном округе – Югре, лекарственными препаратами, изделиями медицинского назначения  и специализированными продуктами лечебного питания, отпускаемыми по рецептам  врачей бесплатно или с 50-процентной скидкой, за счет средств бюджета автономного округа»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(в ред. постановлений Правительства ХМАО - Югры </w:t>
            </w:r>
            <w:proofErr w:type="gramEnd"/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16.12.2010 </w:t>
            </w:r>
            <w:hyperlink r:id="rId12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353-п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от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23.12.2011 </w:t>
            </w:r>
            <w:hyperlink r:id="rId13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501-п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22.12.2012 </w:t>
            </w:r>
            <w:hyperlink r:id="rId14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533-п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от 20.12.2013 </w:t>
            </w:r>
            <w:hyperlink r:id="rId15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562-п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29.12.2014 </w:t>
            </w:r>
            <w:hyperlink r:id="rId16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539-п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от 30.04.2015 </w:t>
            </w:r>
            <w:hyperlink r:id="rId17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130-п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19.06.2015 </w:t>
            </w:r>
            <w:hyperlink r:id="rId18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179-п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- дети в возрасте от 0 до 18 лет (инвалиды и не инвалиды), страдающие заболеваниями, утвержденными приложением 2 к указанному постановлению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бесплатное обеспечение дорогостоящими  лекарственными препаратами в соответствии с перечнем, утвержденным указанным распоряжением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распоряжение Правительства Российской  Федерации от 31.12.2008 г. № 2053-р «Перечень централизованно закупаемых за счет средств федерального бюджета лекарственных препаратов, предназначенных для лечения больных гемофилией, 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)т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каней»;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26.04.2012г. № 404 «Об утверждении правил ведения Федерального регистра лиц, больных гемофилией, 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)т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каней»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 в возрасте от 0 до 18 лет (инвалиды и не инвалиды), страдающие заболеваниями: злокачественные новообразования лимфоидной, кроветворной и родственных им тканей, гемофилия, 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гипофизарный нанизм, болезнь Гоше, рассеянный склероз, а также после трансплантации органов и (или) тканей,  и включенные в региональный сегмент Федерального регистра больных указанными заболеваниями (7 заболеваний) </w:t>
            </w:r>
            <w:proofErr w:type="gramEnd"/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бесплатное обеспечение дорогостоящими  лекарственными препаратами в соответствии с утвержденными стандартами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медицинской помощи лечения 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орфанных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заболеваний (24 наименования)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- Федеральный закон от 21 ноября 2011 года № 323-ФЗ «Об основах охраны здоровья граждан в Российской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Федерации»;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постановление Правительства  Российской Федерации от 26 апреля 2012 года № 403 «О порядке ведения Федерального регистра лиц, страдающих 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жизнеугрожающими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и хроническими прогрессирующими редкими (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орфанными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) заболеваниями, приводящими к сокращению продолжительности жизни граждан или их инвалидности,  и его  регионального сегмента»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- дети в возрасте от 0 до 18 лет (инвалиды и не инвалиды), страдающие  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жизнеугрожающими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и хроническими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>прогрессирующими редкими (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орфанными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) заболеваниями, приводящими к сокращению продолжительности жизни граждан или их инвалидности,  и включенные в региональный сегмент Федерального регистра больных указанными заболеваниями </w:t>
            </w:r>
          </w:p>
        </w:tc>
      </w:tr>
      <w:tr w:rsidR="00F701D5" w:rsidRPr="00F701D5" w:rsidTr="005B12AF">
        <w:tc>
          <w:tcPr>
            <w:tcW w:w="15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Организация санаторно-курортного лечения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предоставление при наличии медицинских показаний путевки на санаторно-курортное лечение, осуществляемое в целях профилактики основных заболеваний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</w:t>
            </w:r>
            <w:hyperlink r:id="rId19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бесплатный проезд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на пригородном железнодорожном транспорте, а также на междугородном транспорте к месту лечения и обратно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Федеральный  закон от 17.07.1999 года № 178-фз «О государственной социальной  помощи», статьи 6.1, 6.2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дети-инвалиды в возрасте от 0 до 18 лет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предоставление  при наличии медицинских показаний путевки на санаторно-курортное лечение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</w:t>
            </w:r>
            <w:hyperlink r:id="rId20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 xml:space="preserve">Приказ Департамента здравоохранения ХМАО - Югры от 15.07.2014 № 585 «Об организации работы по направлению граждан, проживающих </w:t>
              </w:r>
              <w:proofErr w:type="gramStart"/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в</w:t>
              </w:r>
              <w:proofErr w:type="gramEnd"/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Ханты-Мансийском</w:t>
              </w:r>
              <w:proofErr w:type="gramEnd"/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 xml:space="preserve"> автономном округе – Югре, на лечение в санаторно-курортные организации»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- дети в возрасте от 4 до 18 лет, имеющих хронические заболевания </w:t>
            </w:r>
          </w:p>
        </w:tc>
      </w:tr>
      <w:tr w:rsidR="00F701D5" w:rsidRPr="00F701D5" w:rsidTr="005B12AF">
        <w:tc>
          <w:tcPr>
            <w:tcW w:w="15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Права несовершеннолетних в сфере охраны здоровья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Бесплатное оказание следующих видов  медицинской помощи: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1) первичной медико-санитарной  помощи, в том числе доврачебной, врачебной и специализированной (включает мероприятия по профилактике, диагностике, лечению заболеваний и состояний, медицинской реабилитации, наблюдением за течением беременности, формированию здорового образа жизни и санитарно-гигиеническому просвещению);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2) специализированной медицинской помощи, в том числе высокотехнологичной (включает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реабилитацию).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3) скорой медицинской помощи, в том числе скорой специализированной (оказывается при заболеваниях, несчастных случаях, травмах, отравлениях и других состояниях, требующих срочного медицинского вмешательства);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4) паллиативной медицинской помощи (комплекс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граждан) в медицинских организациях.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Федеральный закон от 21 ноября 2011 года № 323-ФЗ «Об основах охраны здоровья граждан в Российской Федерации»;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постановление Правительства Ханты-Мансийского автономного округа – Югры от 10.10.2014 года № 369-п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«О Территориальной программе государственных гарантий бесплатного оказания гражданам Российской Федерации медицинской помощи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автономном округе - Югре на 2015 год и на плановый период 2016 и 2017 годов» (далее – Территориальная программа госгарантий)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(в ред. постановлений Правительства ХМАО - Югры </w:t>
            </w:r>
            <w:proofErr w:type="gramEnd"/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20.02.2015 </w:t>
            </w:r>
            <w:hyperlink r:id="rId21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39-п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от 30.04.2015 </w:t>
            </w:r>
            <w:hyperlink r:id="rId22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131-п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29.05.2015 </w:t>
            </w:r>
            <w:hyperlink r:id="rId23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156-п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 в возрасте от 0 до 18 лет, проживающие на территории Ханты-Мансийского автономного округа – Югры 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В соответствии со статьей 54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Федерального закона несовершеннолетним  гарантировано право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на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: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Минздравом России;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2) оказание медицинской помощи в период оздоровления и организованного отдыха в порядке, установленном Минздравом России;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br/>
              <w:t>4) медицинскую консультацию без взимания платы при определении профессиональной пригодности в порядке и на условиях, определенных Территориальной программой госгарантий;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br/>
              <w:t xml:space="preserve">5) получение информации о состоянии здоровья в доступной для них форме в и в порядке, установленном настоящим Федеральным законом.  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       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него, за исключением предусмотренных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Федеральным законом случаев.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         Дети-сироты, дети, оставшиеся без попечения родителей, и дети, находящиеся в трудной жизненной ситуации, до достижения ими возраста четырёх лет включительно могут содержаться в казенном учреждении Ханты-Мансийского автономного округа – Югры  «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Урайский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специализированный Дом ребенка» в порядке, установленном Минздравом России. </w:t>
            </w:r>
          </w:p>
        </w:tc>
        <w:tc>
          <w:tcPr>
            <w:tcW w:w="5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- Федеральный закон от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21 ноября 2011 года № 323-ФЗ «Об основах охраны здоровья граждан в Российской Федерации»;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постановление Правительства Ханты-Мансийского автономного округа – Югры от 10.10.2014 года № 369-п «О Территориальной программе государственных гарантий бесплатного оказания гражданам Российской Федерации медицинской помощи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автономном округе - Югре на 2015 год и на плановый период 2016 и 2017 годов»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(далее – Территориальная программа госгарантий)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(в ред. постановлений Правительства ХМАО - Югры </w:t>
            </w:r>
            <w:proofErr w:type="gramEnd"/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20.02.2015 </w:t>
            </w:r>
            <w:hyperlink r:id="rId24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39-п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от 30.04.2015 </w:t>
            </w:r>
            <w:hyperlink r:id="rId25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131-п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29.05.2015 </w:t>
            </w:r>
            <w:hyperlink r:id="rId26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156-п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)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- дети в возрасте от 0 до 18 лет,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проживающие на территории Ханты-Мансийского автономного округа – Югры 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0" w:line="240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0" w:line="240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0" w:line="240" w:lineRule="auto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Основные  новации  Федерального закона, направленные  на защиту прав пациентов: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гарантировано право на  выбор врача и медицинской организации не чаще 1 раза в год (статья 21);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гарантировано  бесплатное нахождение родителя с ребенком на весь период лечения. Родителям с детьми до 4-х лет на весь период лечения бесплатно предоставляется спальное место и питание, а с ребенком старше указанного возраста - при наличии медицинских показаний (статья 51);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- защита прав больных детей с редкими (</w:t>
            </w:r>
            <w:proofErr w:type="spell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орфанными</w:t>
            </w:r>
            <w:proofErr w:type="spell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) заболеваниями (статья 44);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введение единых порядков и стандартов оказания медицинской помощи (статья 37);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развитие системы трансплантации органов (статья 47).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Федеральный закон от 21 ноября 2011 года № 323-ФЗ «Об основах охраны здоровья граждан в Российской Федерации»;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постановление Правительства Ханты-Мансийского автономного округа – Югры от 10.10.2014 года № 369-п «О Территориальной программе государственных гарантий бесплатного оказания гражданам Российской Федерации медицинской помощи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автономном округе - Югре на 2015 год и на плановый период 2016 и 2017 годов» (далее – Территориальная программа госгарантий)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(в ред. постановлений Правительства ХМАО - Югры </w:t>
            </w:r>
            <w:proofErr w:type="gramEnd"/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20.02.2015 </w:t>
            </w:r>
            <w:hyperlink r:id="rId27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39-п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от 30.04.2015 </w:t>
            </w:r>
            <w:hyperlink r:id="rId28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131-п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, </w:t>
            </w:r>
          </w:p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от 29.05.2015 </w:t>
            </w:r>
            <w:hyperlink r:id="rId29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N 156-п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 в возрасте от 0 до 18 лет, проживающие на территории Ханты-Мансийского автономного округа – Югры  </w:t>
            </w:r>
          </w:p>
        </w:tc>
      </w:tr>
      <w:tr w:rsidR="00F701D5" w:rsidRPr="00F701D5" w:rsidTr="005B12AF">
        <w:tc>
          <w:tcPr>
            <w:tcW w:w="150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Обеспечение детей молочными продуктами  питания </w:t>
            </w:r>
          </w:p>
        </w:tc>
      </w:tr>
      <w:tr w:rsidR="00F701D5" w:rsidRPr="00F701D5" w:rsidTr="005B12A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jc w:val="center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 бесплатное обеспечение  молочными продуктами питания согласно рекомендуемому </w:t>
            </w:r>
            <w:hyperlink r:id="rId30" w:history="1">
              <w:r w:rsidRPr="00F701D5">
                <w:rPr>
                  <w:rFonts w:ascii="Open Sans" w:eastAsia="Times New Roman" w:hAnsi="Open Sans" w:cs="Helvetica"/>
                  <w:sz w:val="20"/>
                  <w:szCs w:val="20"/>
                  <w:lang w:eastAsia="ru-RU"/>
                </w:rPr>
                <w:t>перечню</w:t>
              </w:r>
            </w:hyperlink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основных молочных продуктов детского питания, утвержденному  указанным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постановлением 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- закон Ханты-Мансийского автономного округа – Югры  от 07 июля 2004 года № 45-оз  «О поддержке семьи, материнства, отцовства и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детства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автономном округе – Югре»;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постановление Правительства Ханты-Мансийского автономного округа – Югры  от 27 декабря 2004 № 482-п «О порядке обеспечения бесплатными продуктами питания детей первых трех лет жизни» 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- дети первых трех лет жизни, постоянно проживающие в автономном округе, в том числе: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 первого года жизни, </w:t>
            </w: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lastRenderedPageBreak/>
              <w:t xml:space="preserve">находящиеся на искусственном и смешанном вскармливании;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 второго года жизни независимо от характера вскармливания и среднедушевого дохода семьи; </w:t>
            </w:r>
          </w:p>
          <w:p w:rsidR="005B12AF" w:rsidRPr="00F701D5" w:rsidRDefault="005B12AF" w:rsidP="005B12AF">
            <w:pPr>
              <w:spacing w:after="150" w:line="300" w:lineRule="atLeast"/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</w:pPr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- дети третьего года жизни, воспитывающиеся в семьях со среднедушевым доходом, размер которого не превышает величину прожиточного минимума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в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F701D5">
              <w:rPr>
                <w:rFonts w:ascii="Open Sans" w:eastAsia="Times New Roman" w:hAnsi="Open Sans" w:cs="Helvetica"/>
                <w:sz w:val="20"/>
                <w:szCs w:val="20"/>
                <w:lang w:eastAsia="ru-RU"/>
              </w:rPr>
              <w:t xml:space="preserve"> автономном округе – Югре    </w:t>
            </w:r>
          </w:p>
        </w:tc>
      </w:tr>
    </w:tbl>
    <w:p w:rsidR="005B12AF" w:rsidRPr="00F701D5" w:rsidRDefault="005B12AF" w:rsidP="005B12AF">
      <w:pPr>
        <w:spacing w:after="150" w:line="300" w:lineRule="atLeast"/>
        <w:jc w:val="center"/>
        <w:rPr>
          <w:rFonts w:ascii="Open Sans" w:eastAsia="Times New Roman" w:hAnsi="Open Sans" w:cs="Helvetica"/>
          <w:sz w:val="20"/>
          <w:szCs w:val="20"/>
          <w:lang w:eastAsia="ru-RU"/>
        </w:rPr>
      </w:pPr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lastRenderedPageBreak/>
        <w:t xml:space="preserve">ПОСТАНОВЛЕНИЕ от 10 октября 2014 г. N 369-п </w:t>
      </w:r>
    </w:p>
    <w:p w:rsidR="005B12AF" w:rsidRPr="00F701D5" w:rsidRDefault="005B12AF" w:rsidP="005B12AF">
      <w:pPr>
        <w:spacing w:after="150" w:line="300" w:lineRule="atLeast"/>
        <w:jc w:val="center"/>
        <w:rPr>
          <w:rFonts w:ascii="Open Sans" w:eastAsia="Times New Roman" w:hAnsi="Open Sans" w:cs="Helvetica"/>
          <w:sz w:val="20"/>
          <w:szCs w:val="20"/>
          <w:lang w:eastAsia="ru-RU"/>
        </w:rPr>
      </w:pPr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>    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2015 ГОД И НА ПЛАНОВЫЙ ПЕРИОД 2016</w:t>
      </w:r>
      <w:proofErr w:type="gramStart"/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 И</w:t>
      </w:r>
      <w:proofErr w:type="gramEnd"/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 2017 ГОДОВ (в ред. постановлений Правительства ХМАО - Югры от 20.02.2015 </w:t>
      </w:r>
      <w:hyperlink r:id="rId31" w:history="1">
        <w:r w:rsidRPr="00F701D5">
          <w:rPr>
            <w:rFonts w:ascii="Open Sans" w:eastAsia="Times New Roman" w:hAnsi="Open Sans" w:cs="Helvetica"/>
            <w:sz w:val="20"/>
            <w:szCs w:val="20"/>
            <w:lang w:eastAsia="ru-RU"/>
          </w:rPr>
          <w:t>N 39-п</w:t>
        </w:r>
      </w:hyperlink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, от 30.04.2015 </w:t>
      </w:r>
      <w:hyperlink r:id="rId32" w:history="1">
        <w:r w:rsidRPr="00F701D5">
          <w:rPr>
            <w:rFonts w:ascii="Open Sans" w:eastAsia="Times New Roman" w:hAnsi="Open Sans" w:cs="Helvetica"/>
            <w:sz w:val="20"/>
            <w:szCs w:val="20"/>
            <w:lang w:eastAsia="ru-RU"/>
          </w:rPr>
          <w:t>N 131-п</w:t>
        </w:r>
      </w:hyperlink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, от 29.05.2015 </w:t>
      </w:r>
      <w:hyperlink r:id="rId33" w:history="1">
        <w:r w:rsidRPr="00F701D5">
          <w:rPr>
            <w:rFonts w:ascii="Open Sans" w:eastAsia="Times New Roman" w:hAnsi="Open Sans" w:cs="Helvetica"/>
            <w:sz w:val="20"/>
            <w:szCs w:val="20"/>
            <w:lang w:eastAsia="ru-RU"/>
          </w:rPr>
          <w:t>N 156-п</w:t>
        </w:r>
      </w:hyperlink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) </w:t>
      </w:r>
    </w:p>
    <w:p w:rsidR="005B12AF" w:rsidRPr="00F701D5" w:rsidRDefault="005B12AF" w:rsidP="005B12AF">
      <w:pPr>
        <w:spacing w:after="150" w:line="300" w:lineRule="atLeast"/>
        <w:jc w:val="center"/>
        <w:rPr>
          <w:rFonts w:ascii="Open Sans" w:eastAsia="Times New Roman" w:hAnsi="Open Sans" w:cs="Helvetica"/>
          <w:sz w:val="20"/>
          <w:szCs w:val="20"/>
          <w:lang w:eastAsia="ru-RU"/>
        </w:rPr>
      </w:pPr>
      <w:proofErr w:type="gramStart"/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постановление Правительства Ханты-Мансийского автономного округа – Югры от 10.10.2014 года № 369-п «О Территориальной программе государственных гарантий бесплатного оказания гражданам Российской Федерации медицинской помощи в Ханты-Мансийском автономном округе - Югре на 2015 год и на плановый период 2016 и 2017 годов» (далее – Территориальная программа госгарантий) (в ред. постановлений Правительства ХМАО - Югры от 20.02.2015 </w:t>
      </w:r>
      <w:hyperlink r:id="rId34" w:history="1">
        <w:r w:rsidRPr="00F701D5">
          <w:rPr>
            <w:rFonts w:ascii="Open Sans" w:eastAsia="Times New Roman" w:hAnsi="Open Sans" w:cs="Helvetica"/>
            <w:sz w:val="20"/>
            <w:szCs w:val="20"/>
            <w:lang w:eastAsia="ru-RU"/>
          </w:rPr>
          <w:t>N 39-п</w:t>
        </w:r>
      </w:hyperlink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, от 30.04.2015 </w:t>
      </w:r>
      <w:hyperlink r:id="rId35" w:history="1">
        <w:r w:rsidRPr="00F701D5">
          <w:rPr>
            <w:rFonts w:ascii="Open Sans" w:eastAsia="Times New Roman" w:hAnsi="Open Sans" w:cs="Helvetica"/>
            <w:sz w:val="20"/>
            <w:szCs w:val="20"/>
            <w:lang w:eastAsia="ru-RU"/>
          </w:rPr>
          <w:t>N 131-п</w:t>
        </w:r>
      </w:hyperlink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, от 29.05.2015 </w:t>
      </w:r>
      <w:hyperlink r:id="rId36" w:history="1">
        <w:r w:rsidRPr="00F701D5">
          <w:rPr>
            <w:rFonts w:ascii="Open Sans" w:eastAsia="Times New Roman" w:hAnsi="Open Sans" w:cs="Helvetica"/>
            <w:sz w:val="20"/>
            <w:szCs w:val="20"/>
            <w:lang w:eastAsia="ru-RU"/>
          </w:rPr>
          <w:t>N 156-п</w:t>
        </w:r>
      </w:hyperlink>
      <w:r w:rsidRPr="00F701D5">
        <w:rPr>
          <w:rFonts w:ascii="Open Sans" w:eastAsia="Times New Roman" w:hAnsi="Open Sans" w:cs="Helvetica"/>
          <w:sz w:val="20"/>
          <w:szCs w:val="20"/>
          <w:lang w:eastAsia="ru-RU"/>
        </w:rPr>
        <w:t xml:space="preserve">) </w:t>
      </w:r>
      <w:proofErr w:type="gramEnd"/>
    </w:p>
    <w:p w:rsidR="00D44AB6" w:rsidRPr="00F701D5" w:rsidRDefault="00F701D5"/>
    <w:sectPr w:rsidR="00D44AB6" w:rsidRPr="00F7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82"/>
    <w:rsid w:val="002C696A"/>
    <w:rsid w:val="005B12AF"/>
    <w:rsid w:val="00B349D5"/>
    <w:rsid w:val="00F37082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2A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5B12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2A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5B12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F93DCB2DEBE960E3C7F5B9EE502A4C19C6088AB20A8280834A619C2921D460499728508471AACC13315CDXFJ" TargetMode="External"/><Relationship Id="rId13" Type="http://schemas.openxmlformats.org/officeDocument/2006/relationships/hyperlink" Target="consultantplus://offline/ref=92FF93DCB2DEBE960E3C7F5B9EE502A4C19C6088A520A92A0E34A619C2921D460499728508471AACC13315CDXFJ" TargetMode="External"/><Relationship Id="rId18" Type="http://schemas.openxmlformats.org/officeDocument/2006/relationships/hyperlink" Target="consultantplus://offline/ref=92FF93DCB2DEBE960E3C7F5B9EE502A4C19C6088A324AA2F0C39FB13CACB114403962D920F0E16ADC13315DACDX1J" TargetMode="External"/><Relationship Id="rId26" Type="http://schemas.openxmlformats.org/officeDocument/2006/relationships/hyperlink" Target="consultantplus://offline/ref=59CCB83F557887658FBF52D421941ED6C17A7D98BA305D04BF0AF6A4A61D7831EE932A61FEF099B6F4F21576V7V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CCB83F557887658FBF52D421941ED6C17A7D98BA315002B80FF6A4A61D7831EE932A61FEF099B6F4F21576V7VCJ" TargetMode="External"/><Relationship Id="rId34" Type="http://schemas.openxmlformats.org/officeDocument/2006/relationships/hyperlink" Target="consultantplus://offline/ref=59CCB83F557887658FBF52D421941ED6C17A7D98BA315002B80FF6A4A61D7831EE932A61FEF099B6F4F21576V7VCJ" TargetMode="External"/><Relationship Id="rId7" Type="http://schemas.openxmlformats.org/officeDocument/2006/relationships/hyperlink" Target="consultantplus://offline/ref=92FF93DCB2DEBE960E3C7F5B9EE502A4C19C6088AA20AB2A0934A619C2921D460499728508471AACC13315CDXFJ" TargetMode="External"/><Relationship Id="rId12" Type="http://schemas.openxmlformats.org/officeDocument/2006/relationships/hyperlink" Target="consultantplus://offline/ref=92FF93DCB2DEBE960E3C7F5B9EE502A4C19C6088A421AA2B0D34A619C2921D460499728508471AACC13315CDXFJ" TargetMode="External"/><Relationship Id="rId17" Type="http://schemas.openxmlformats.org/officeDocument/2006/relationships/hyperlink" Target="consultantplus://offline/ref=92FF93DCB2DEBE960E3C7F5B9EE502A4C19C6088A324AC2E0F3BFB13CACB114403962D920F0E16ADC13315DACDX1J" TargetMode="External"/><Relationship Id="rId25" Type="http://schemas.openxmlformats.org/officeDocument/2006/relationships/hyperlink" Target="consultantplus://offline/ref=59CCB83F557887658FBF52D421941ED6C17A7D98BA305B0CBD0CF6A4A61D7831EE932A61FEF099B6F4F21576V7VCJ" TargetMode="External"/><Relationship Id="rId33" Type="http://schemas.openxmlformats.org/officeDocument/2006/relationships/hyperlink" Target="consultantplus://offline/ref=59CCB83F557887658FBF52D421941ED6C17A7D98BA305D04BF0AF6A4A61D7831EE932A61FEF099B6F4F21576V7VC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FF93DCB2DEBE960E3C7F5B9EE502A4C19C6088A325A8290D38FB13CACB114403962D920F0E16ADC13315DACDX1J" TargetMode="External"/><Relationship Id="rId20" Type="http://schemas.openxmlformats.org/officeDocument/2006/relationships/hyperlink" Target="http://www.dzhmao.ru/upload/512351235.doc" TargetMode="External"/><Relationship Id="rId29" Type="http://schemas.openxmlformats.org/officeDocument/2006/relationships/hyperlink" Target="consultantplus://offline/ref=59CCB83F557887658FBF52D421941ED6C17A7D98BA305D04BF0AF6A4A61D7831EE932A61FEF099B6F4F21576V7V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F93DCB2DEBE960E3C7F5B9EE502A4C19C6088A520A92A0E34A619C2921D460499728508471AACC13315CDXFJ" TargetMode="External"/><Relationship Id="rId11" Type="http://schemas.openxmlformats.org/officeDocument/2006/relationships/hyperlink" Target="consultantplus://offline/ref=92FF93DCB2DEBE960E3C7F5B9EE502A4C19C6088A324AA2F0C39FB13CACB114403962D920F0E16ADC13315DACDX1J" TargetMode="External"/><Relationship Id="rId24" Type="http://schemas.openxmlformats.org/officeDocument/2006/relationships/hyperlink" Target="consultantplus://offline/ref=59CCB83F557887658FBF52D421941ED6C17A7D98BA315002B80FF6A4A61D7831EE932A61FEF099B6F4F21576V7VCJ" TargetMode="External"/><Relationship Id="rId32" Type="http://schemas.openxmlformats.org/officeDocument/2006/relationships/hyperlink" Target="consultantplus://offline/ref=59CCB83F557887658FBF52D421941ED6C17A7D98BA305B0CBD0CF6A4A61D7831EE932A61FEF099B6F4F21576V7VC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2FF93DCB2DEBE960E3C7F5B9EE502A4C19C6088A421AA2B0D34A619C2921D460499728508471AACC13315CDXFJ" TargetMode="External"/><Relationship Id="rId15" Type="http://schemas.openxmlformats.org/officeDocument/2006/relationships/hyperlink" Target="consultantplus://offline/ref=92FF93DCB2DEBE960E3C7F5B9EE502A4C19C6088AB20A8280834A619C2921D460499728508471AACC13315CDXFJ" TargetMode="External"/><Relationship Id="rId23" Type="http://schemas.openxmlformats.org/officeDocument/2006/relationships/hyperlink" Target="consultantplus://offline/ref=59CCB83F557887658FBF52D421941ED6C17A7D98BA305D04BF0AF6A4A61D7831EE932A61FEF099B6F4F21576V7VCJ" TargetMode="External"/><Relationship Id="rId28" Type="http://schemas.openxmlformats.org/officeDocument/2006/relationships/hyperlink" Target="consultantplus://offline/ref=59CCB83F557887658FBF52D421941ED6C17A7D98BA305B0CBD0CF6A4A61D7831EE932A61FEF099B6F4F21576V7VCJ" TargetMode="External"/><Relationship Id="rId36" Type="http://schemas.openxmlformats.org/officeDocument/2006/relationships/hyperlink" Target="consultantplus://offline/ref=59CCB83F557887658FBF52D421941ED6C17A7D98BA305D04BF0AF6A4A61D7831EE932A61FEF099B6F4F21576V7VCJ" TargetMode="External"/><Relationship Id="rId10" Type="http://schemas.openxmlformats.org/officeDocument/2006/relationships/hyperlink" Target="consultantplus://offline/ref=92FF93DCB2DEBE960E3C7F5B9EE502A4C19C6088A324AC2E0F3BFB13CACB114403962D920F0E16ADC13315DACDX1J" TargetMode="External"/><Relationship Id="rId19" Type="http://schemas.openxmlformats.org/officeDocument/2006/relationships/hyperlink" Target="consultantplus://offline/ref=2CB18DE85FF031036B838CA55C9E12E1BFA44B9686A0B90AE10FC6FD01EDD04F9978584A13D4DDP6KBG" TargetMode="External"/><Relationship Id="rId31" Type="http://schemas.openxmlformats.org/officeDocument/2006/relationships/hyperlink" Target="consultantplus://offline/ref=59CCB83F557887658FBF52D421941ED6C17A7D98BA315002B80FF6A4A61D7831EE932A61FEF099B6F4F21576V7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F93DCB2DEBE960E3C7F5B9EE502A4C19C6088A325A8290D38FB13CACB114403962D920F0E16ADC13315DACDX1J" TargetMode="External"/><Relationship Id="rId14" Type="http://schemas.openxmlformats.org/officeDocument/2006/relationships/hyperlink" Target="consultantplus://offline/ref=92FF93DCB2DEBE960E3C7F5B9EE502A4C19C6088AA20AB2A0934A619C2921D460499728508471AACC13315CDXFJ" TargetMode="External"/><Relationship Id="rId22" Type="http://schemas.openxmlformats.org/officeDocument/2006/relationships/hyperlink" Target="consultantplus://offline/ref=59CCB83F557887658FBF52D421941ED6C17A7D98BA305B0CBD0CF6A4A61D7831EE932A61FEF099B6F4F21576V7VCJ" TargetMode="External"/><Relationship Id="rId27" Type="http://schemas.openxmlformats.org/officeDocument/2006/relationships/hyperlink" Target="consultantplus://offline/ref=59CCB83F557887658FBF52D421941ED6C17A7D98BA315002B80FF6A4A61D7831EE932A61FEF099B6F4F21576V7VCJ" TargetMode="External"/><Relationship Id="rId30" Type="http://schemas.openxmlformats.org/officeDocument/2006/relationships/hyperlink" Target="file:///C:\Users\slepovamed\Downloads\inf30012013.docx" TargetMode="External"/><Relationship Id="rId35" Type="http://schemas.openxmlformats.org/officeDocument/2006/relationships/hyperlink" Target="consultantplus://offline/ref=59CCB83F557887658FBF52D421941ED6C17A7D98BA305B0CBD0CF6A4A61D7831EE932A61FEF099B6F4F21576V7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2815</Words>
  <Characters>16049</Characters>
  <Application>Microsoft Office Word</Application>
  <DocSecurity>0</DocSecurity>
  <Lines>133</Lines>
  <Paragraphs>37</Paragraphs>
  <ScaleCrop>false</ScaleCrop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ДегтяреваТВ</dc:creator>
  <cp:keywords/>
  <dc:description/>
  <cp:lastModifiedBy>Отдел АСУ</cp:lastModifiedBy>
  <cp:revision>4</cp:revision>
  <dcterms:created xsi:type="dcterms:W3CDTF">2016-11-01T09:16:00Z</dcterms:created>
  <dcterms:modified xsi:type="dcterms:W3CDTF">2017-01-26T07:02:00Z</dcterms:modified>
</cp:coreProperties>
</file>